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B0" w:rsidRPr="00046747" w:rsidRDefault="00611FB0" w:rsidP="00611FB0">
      <w:pPr>
        <w:spacing w:after="180" w:line="240" w:lineRule="auto"/>
        <w:ind w:left="720"/>
        <w:rPr>
          <w:rFonts w:ascii="Times New Roman" w:eastAsia="Times New Roman" w:hAnsi="Times New Roman" w:cs="Times New Roman"/>
          <w:b/>
          <w:color w:val="222222"/>
          <w:sz w:val="48"/>
          <w:szCs w:val="48"/>
          <w:lang w:val="en"/>
        </w:rPr>
      </w:pPr>
      <w:r w:rsidRPr="00611FB0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60E36565" wp14:editId="0EB5AD4F">
            <wp:extent cx="2413000" cy="2782993"/>
            <wp:effectExtent l="0" t="0" r="6350" b="0"/>
            <wp:docPr id="1" name="Picture 1" descr="https://encrypted-tbn2.gstatic.com/images?q=tbn:ANd9GcSnar8IEaLFhWlDooqHxvxEbufnHxopv_r0jKxi0q1dO6PjIH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Snar8IEaLFhWlDooqHxvxEbufnHxopv_r0jKxi0q1dO6PjIHE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278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747">
        <w:rPr>
          <w:rFonts w:ascii="Times New Roman" w:eastAsia="Times New Roman" w:hAnsi="Times New Roman" w:cs="Times New Roman"/>
          <w:b/>
          <w:color w:val="222222"/>
          <w:sz w:val="48"/>
          <w:szCs w:val="48"/>
          <w:lang w:val="en"/>
        </w:rPr>
        <w:t xml:space="preserve">The Complex Shoulder: </w:t>
      </w:r>
      <w:r w:rsidR="00956BC1">
        <w:rPr>
          <w:rFonts w:ascii="Times New Roman" w:eastAsia="Times New Roman" w:hAnsi="Times New Roman" w:cs="Times New Roman"/>
          <w:b/>
          <w:color w:val="222222"/>
          <w:sz w:val="48"/>
          <w:szCs w:val="48"/>
          <w:lang w:val="en"/>
        </w:rPr>
        <w:t xml:space="preserve">A Different Approach to a Common Pain </w:t>
      </w:r>
    </w:p>
    <w:p w:rsidR="00607C9D" w:rsidRPr="00102D96" w:rsidRDefault="00607C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2D96">
        <w:rPr>
          <w:rFonts w:ascii="Times New Roman" w:hAnsi="Times New Roman" w:cs="Times New Roman"/>
          <w:b/>
          <w:sz w:val="28"/>
          <w:szCs w:val="28"/>
          <w:u w:val="single"/>
        </w:rPr>
        <w:t>Course Description:</w:t>
      </w:r>
    </w:p>
    <w:p w:rsidR="00956BC1" w:rsidRDefault="00607C9D">
      <w:pPr>
        <w:rPr>
          <w:rFonts w:ascii="Times New Roman" w:hAnsi="Times New Roman" w:cs="Times New Roman"/>
          <w:sz w:val="28"/>
          <w:szCs w:val="28"/>
        </w:rPr>
      </w:pPr>
      <w:r w:rsidRPr="00046747">
        <w:rPr>
          <w:rFonts w:ascii="Times New Roman" w:hAnsi="Times New Roman" w:cs="Times New Roman"/>
          <w:sz w:val="28"/>
          <w:szCs w:val="28"/>
        </w:rPr>
        <w:t>“My shoulder hurts.”</w:t>
      </w:r>
      <w:r w:rsidR="00914094">
        <w:rPr>
          <w:rFonts w:ascii="Times New Roman" w:hAnsi="Times New Roman" w:cs="Times New Roman"/>
          <w:sz w:val="28"/>
          <w:szCs w:val="28"/>
        </w:rPr>
        <w:t xml:space="preserve"> Shoulder pain is a common problem which can originate from many different areas of the body making this simple complaint one of the hardest to treat. </w:t>
      </w:r>
      <w:r w:rsidRPr="00046747">
        <w:rPr>
          <w:rFonts w:ascii="Times New Roman" w:hAnsi="Times New Roman" w:cs="Times New Roman"/>
          <w:sz w:val="28"/>
          <w:szCs w:val="28"/>
        </w:rPr>
        <w:t xml:space="preserve"> This course is designed to help attendees</w:t>
      </w:r>
      <w:r w:rsidR="00956BC1">
        <w:rPr>
          <w:rFonts w:ascii="Times New Roman" w:hAnsi="Times New Roman" w:cs="Times New Roman"/>
          <w:sz w:val="28"/>
          <w:szCs w:val="28"/>
        </w:rPr>
        <w:t xml:space="preserve"> to incorporate evidence-based treatment in the management of complex shoulder patients in order to</w:t>
      </w:r>
      <w:r w:rsidRPr="00046747">
        <w:rPr>
          <w:rFonts w:ascii="Times New Roman" w:hAnsi="Times New Roman" w:cs="Times New Roman"/>
          <w:sz w:val="28"/>
          <w:szCs w:val="28"/>
        </w:rPr>
        <w:t xml:space="preserve"> more quickly and e</w:t>
      </w:r>
      <w:r w:rsidR="00956BC1">
        <w:rPr>
          <w:rFonts w:ascii="Times New Roman" w:hAnsi="Times New Roman" w:cs="Times New Roman"/>
          <w:sz w:val="28"/>
          <w:szCs w:val="28"/>
        </w:rPr>
        <w:t>fficiently treat your everyday shoulder patient.</w:t>
      </w:r>
      <w:r w:rsidR="00914094">
        <w:rPr>
          <w:rFonts w:ascii="Times New Roman" w:hAnsi="Times New Roman" w:cs="Times New Roman"/>
          <w:sz w:val="28"/>
          <w:szCs w:val="28"/>
        </w:rPr>
        <w:t xml:space="preserve"> </w:t>
      </w:r>
      <w:r w:rsidR="00EE2B4A">
        <w:rPr>
          <w:rFonts w:ascii="Times New Roman" w:hAnsi="Times New Roman" w:cs="Times New Roman"/>
          <w:sz w:val="28"/>
          <w:szCs w:val="28"/>
        </w:rPr>
        <w:t>The course</w:t>
      </w:r>
      <w:r w:rsidR="00914094">
        <w:rPr>
          <w:rFonts w:ascii="Times New Roman" w:hAnsi="Times New Roman" w:cs="Times New Roman"/>
          <w:sz w:val="28"/>
          <w:szCs w:val="28"/>
        </w:rPr>
        <w:t xml:space="preserve"> is designed to look past traditional special tests and rotator cuff strengthening in order to assess postural and mechanical issues that are often the underlying cause of the pain. </w:t>
      </w:r>
      <w:r w:rsidR="00956BC1">
        <w:rPr>
          <w:rFonts w:ascii="Times New Roman" w:hAnsi="Times New Roman" w:cs="Times New Roman"/>
          <w:sz w:val="28"/>
          <w:szCs w:val="28"/>
        </w:rPr>
        <w:t>During this course you will learn to identify dysfunctions, perform</w:t>
      </w:r>
      <w:r w:rsidRPr="00046747">
        <w:rPr>
          <w:rFonts w:ascii="Times New Roman" w:hAnsi="Times New Roman" w:cs="Times New Roman"/>
          <w:sz w:val="28"/>
          <w:szCs w:val="28"/>
        </w:rPr>
        <w:t xml:space="preserve"> differential diagnoses,</w:t>
      </w:r>
      <w:r w:rsidR="00956BC1">
        <w:rPr>
          <w:rFonts w:ascii="Times New Roman" w:hAnsi="Times New Roman" w:cs="Times New Roman"/>
          <w:sz w:val="28"/>
          <w:szCs w:val="28"/>
        </w:rPr>
        <w:t xml:space="preserve"> and utilize thoracic manual therapy and scapular proprioceptive neuromuscular facilitation (PNF). </w:t>
      </w:r>
      <w:r w:rsidR="006E6C87" w:rsidRPr="00046747">
        <w:rPr>
          <w:rFonts w:ascii="Times New Roman" w:hAnsi="Times New Roman" w:cs="Times New Roman"/>
          <w:sz w:val="28"/>
          <w:szCs w:val="28"/>
        </w:rPr>
        <w:t xml:space="preserve">Course instruction </w:t>
      </w:r>
      <w:r w:rsidR="00956BC1">
        <w:rPr>
          <w:rFonts w:ascii="Times New Roman" w:hAnsi="Times New Roman" w:cs="Times New Roman"/>
          <w:sz w:val="28"/>
          <w:szCs w:val="28"/>
        </w:rPr>
        <w:t>includes lecture, lab, and case studies in order to integrate the knowledge that you have learned.</w:t>
      </w:r>
    </w:p>
    <w:p w:rsidR="006E6C87" w:rsidRDefault="00046747">
      <w:pPr>
        <w:rPr>
          <w:rFonts w:ascii="Times New Roman" w:hAnsi="Times New Roman" w:cs="Times New Roman"/>
          <w:sz w:val="28"/>
          <w:szCs w:val="28"/>
        </w:rPr>
      </w:pPr>
      <w:r w:rsidRPr="00102D96">
        <w:rPr>
          <w:rFonts w:ascii="Times New Roman" w:hAnsi="Times New Roman" w:cs="Times New Roman"/>
          <w:b/>
          <w:sz w:val="28"/>
          <w:szCs w:val="28"/>
          <w:u w:val="single"/>
        </w:rPr>
        <w:t>Course Instructors:</w:t>
      </w:r>
      <w:r w:rsidR="000B0B27">
        <w:rPr>
          <w:rFonts w:ascii="Times New Roman" w:hAnsi="Times New Roman" w:cs="Times New Roman"/>
          <w:sz w:val="28"/>
          <w:szCs w:val="28"/>
        </w:rPr>
        <w:t xml:space="preserve"> (Please see attached CV)</w:t>
      </w:r>
    </w:p>
    <w:p w:rsidR="00046747" w:rsidRPr="00046747" w:rsidRDefault="00046747" w:rsidP="00046747">
      <w:pPr>
        <w:rPr>
          <w:rFonts w:ascii="Times New Roman" w:hAnsi="Times New Roman" w:cs="Times New Roman"/>
          <w:sz w:val="28"/>
          <w:szCs w:val="28"/>
        </w:rPr>
      </w:pPr>
      <w:r w:rsidRPr="00046747">
        <w:rPr>
          <w:rFonts w:ascii="Times New Roman" w:hAnsi="Times New Roman" w:cs="Times New Roman"/>
          <w:sz w:val="28"/>
          <w:szCs w:val="28"/>
        </w:rPr>
        <w:t>Jamie Partridge, PT, DPT, OCS</w:t>
      </w:r>
    </w:p>
    <w:p w:rsidR="00046747" w:rsidRDefault="00046747">
      <w:pPr>
        <w:rPr>
          <w:rFonts w:ascii="Times New Roman" w:hAnsi="Times New Roman" w:cs="Times New Roman"/>
          <w:sz w:val="28"/>
          <w:szCs w:val="28"/>
        </w:rPr>
      </w:pPr>
      <w:r w:rsidRPr="00046747">
        <w:rPr>
          <w:rFonts w:ascii="Times New Roman" w:hAnsi="Times New Roman" w:cs="Times New Roman"/>
          <w:sz w:val="28"/>
          <w:szCs w:val="28"/>
        </w:rPr>
        <w:t>Sarah Lohmann</w:t>
      </w:r>
      <w:r w:rsidR="00914094">
        <w:rPr>
          <w:rFonts w:ascii="Times New Roman" w:hAnsi="Times New Roman" w:cs="Times New Roman"/>
          <w:sz w:val="28"/>
          <w:szCs w:val="28"/>
        </w:rPr>
        <w:t>,</w:t>
      </w:r>
      <w:r w:rsidRPr="00046747">
        <w:rPr>
          <w:rFonts w:ascii="Times New Roman" w:hAnsi="Times New Roman" w:cs="Times New Roman"/>
          <w:sz w:val="28"/>
          <w:szCs w:val="28"/>
        </w:rPr>
        <w:t xml:space="preserve"> PT, DPT, OCS</w:t>
      </w:r>
    </w:p>
    <w:p w:rsidR="00102D96" w:rsidRDefault="00102D96">
      <w:pPr>
        <w:rPr>
          <w:rFonts w:ascii="Times New Roman" w:hAnsi="Times New Roman" w:cs="Times New Roman"/>
          <w:sz w:val="28"/>
          <w:szCs w:val="28"/>
        </w:rPr>
      </w:pPr>
      <w:r w:rsidRPr="00102D96">
        <w:rPr>
          <w:rFonts w:ascii="Times New Roman" w:hAnsi="Times New Roman" w:cs="Times New Roman"/>
          <w:b/>
          <w:sz w:val="28"/>
          <w:szCs w:val="28"/>
          <w:u w:val="single"/>
        </w:rPr>
        <w:t>Course Date:</w:t>
      </w:r>
      <w:r>
        <w:rPr>
          <w:rFonts w:ascii="Times New Roman" w:hAnsi="Times New Roman" w:cs="Times New Roman"/>
          <w:sz w:val="28"/>
          <w:szCs w:val="28"/>
        </w:rPr>
        <w:t xml:space="preserve"> October 18, 2014</w:t>
      </w:r>
    </w:p>
    <w:p w:rsidR="00102D96" w:rsidRDefault="00102D96">
      <w:pPr>
        <w:rPr>
          <w:rFonts w:ascii="Times New Roman" w:hAnsi="Times New Roman" w:cs="Times New Roman"/>
          <w:b/>
          <w:sz w:val="28"/>
          <w:szCs w:val="28"/>
        </w:rPr>
      </w:pPr>
      <w:r w:rsidRPr="00102D96">
        <w:rPr>
          <w:rFonts w:ascii="Times New Roman" w:hAnsi="Times New Roman" w:cs="Times New Roman"/>
          <w:b/>
          <w:sz w:val="28"/>
          <w:szCs w:val="28"/>
          <w:u w:val="single"/>
        </w:rPr>
        <w:t>Course Location: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AFE">
        <w:rPr>
          <w:rFonts w:ascii="Times New Roman" w:hAnsi="Times New Roman" w:cs="Times New Roman"/>
          <w:b/>
          <w:sz w:val="28"/>
          <w:szCs w:val="28"/>
        </w:rPr>
        <w:t xml:space="preserve">The Fontana Center: 709 Kaliste </w:t>
      </w:r>
      <w:proofErr w:type="spellStart"/>
      <w:r w:rsidRPr="00256AFE">
        <w:rPr>
          <w:rFonts w:ascii="Times New Roman" w:hAnsi="Times New Roman" w:cs="Times New Roman"/>
          <w:b/>
          <w:sz w:val="28"/>
          <w:szCs w:val="28"/>
        </w:rPr>
        <w:t>Saloom</w:t>
      </w:r>
      <w:proofErr w:type="spellEnd"/>
      <w:r w:rsidRPr="00256AFE">
        <w:rPr>
          <w:rFonts w:ascii="Times New Roman" w:hAnsi="Times New Roman" w:cs="Times New Roman"/>
          <w:b/>
          <w:sz w:val="28"/>
          <w:szCs w:val="28"/>
        </w:rPr>
        <w:t xml:space="preserve"> Rd, Lafayette, LA</w:t>
      </w:r>
    </w:p>
    <w:p w:rsidR="00690150" w:rsidRDefault="00690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Please park behind the facility on the day of the course</w:t>
      </w:r>
    </w:p>
    <w:p w:rsidR="00231F1C" w:rsidRPr="00046747" w:rsidRDefault="00231F1C" w:rsidP="00231F1C">
      <w:pPr>
        <w:rPr>
          <w:rFonts w:ascii="Times New Roman" w:hAnsi="Times New Roman" w:cs="Times New Roman"/>
          <w:sz w:val="28"/>
          <w:szCs w:val="28"/>
        </w:rPr>
      </w:pPr>
      <w:r w:rsidRPr="00046747">
        <w:rPr>
          <w:rFonts w:ascii="Times New Roman" w:hAnsi="Times New Roman" w:cs="Times New Roman"/>
          <w:sz w:val="28"/>
          <w:szCs w:val="28"/>
        </w:rPr>
        <w:t>Course Objectives-</w:t>
      </w:r>
    </w:p>
    <w:p w:rsidR="00231F1C" w:rsidRPr="00046747" w:rsidRDefault="00231F1C" w:rsidP="00231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6747">
        <w:rPr>
          <w:rFonts w:ascii="Times New Roman" w:hAnsi="Times New Roman" w:cs="Times New Roman"/>
          <w:sz w:val="28"/>
          <w:szCs w:val="28"/>
        </w:rPr>
        <w:t>Brief review of anatomy and arthrokinematics of shoulder girdle complex</w:t>
      </w:r>
    </w:p>
    <w:p w:rsidR="00231F1C" w:rsidRPr="00046747" w:rsidRDefault="00231F1C" w:rsidP="00231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6747">
        <w:rPr>
          <w:rFonts w:ascii="Times New Roman" w:hAnsi="Times New Roman" w:cs="Times New Roman"/>
          <w:sz w:val="28"/>
          <w:szCs w:val="28"/>
        </w:rPr>
        <w:t xml:space="preserve">Discuss differential diagnosis for shoulder pathologies and review of systems. </w:t>
      </w:r>
    </w:p>
    <w:p w:rsidR="00231F1C" w:rsidRPr="00046747" w:rsidRDefault="00231F1C" w:rsidP="00231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6747">
        <w:rPr>
          <w:rFonts w:ascii="Times New Roman" w:hAnsi="Times New Roman" w:cs="Times New Roman"/>
          <w:sz w:val="28"/>
          <w:szCs w:val="28"/>
        </w:rPr>
        <w:t>Review current literature regarding evidence based practice for treatment of shoulder pain</w:t>
      </w:r>
    </w:p>
    <w:p w:rsidR="00231F1C" w:rsidRPr="00046747" w:rsidRDefault="00231F1C" w:rsidP="00231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6747">
        <w:rPr>
          <w:rFonts w:ascii="Times New Roman" w:hAnsi="Times New Roman" w:cs="Times New Roman"/>
          <w:sz w:val="28"/>
          <w:szCs w:val="28"/>
        </w:rPr>
        <w:t>Identify postural dysfunctions which contribute to shoulder pathology and demonstrate appropriate treatment strategies</w:t>
      </w:r>
    </w:p>
    <w:p w:rsidR="00231F1C" w:rsidRPr="00046747" w:rsidRDefault="00231F1C" w:rsidP="00231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6747">
        <w:rPr>
          <w:rFonts w:ascii="Times New Roman" w:hAnsi="Times New Roman" w:cs="Times New Roman"/>
          <w:sz w:val="28"/>
          <w:szCs w:val="28"/>
        </w:rPr>
        <w:t>Discuss fundamentals of manual therapy and review techniques for shoulder, scapula, and thoracic spine</w:t>
      </w:r>
    </w:p>
    <w:p w:rsidR="00231F1C" w:rsidRPr="00724B80" w:rsidRDefault="00231F1C" w:rsidP="00231F1C">
      <w:pPr>
        <w:rPr>
          <w:rFonts w:ascii="Times New Roman" w:hAnsi="Times New Roman" w:cs="Times New Roman"/>
          <w:sz w:val="28"/>
          <w:szCs w:val="28"/>
        </w:rPr>
      </w:pPr>
      <w:r w:rsidRPr="00724B80">
        <w:rPr>
          <w:rFonts w:ascii="Times New Roman" w:hAnsi="Times New Roman" w:cs="Times New Roman"/>
          <w:sz w:val="28"/>
          <w:szCs w:val="28"/>
        </w:rPr>
        <w:t>Course Outline:</w:t>
      </w:r>
    </w:p>
    <w:p w:rsidR="00231F1C" w:rsidRPr="00724B80" w:rsidRDefault="00231F1C" w:rsidP="00231F1C">
      <w:pPr>
        <w:rPr>
          <w:rFonts w:ascii="Times New Roman" w:hAnsi="Times New Roman" w:cs="Times New Roman"/>
          <w:sz w:val="28"/>
          <w:szCs w:val="28"/>
        </w:rPr>
      </w:pPr>
      <w:r w:rsidRPr="00724B80">
        <w:rPr>
          <w:rFonts w:ascii="Times New Roman" w:hAnsi="Times New Roman" w:cs="Times New Roman"/>
          <w:sz w:val="28"/>
          <w:szCs w:val="28"/>
        </w:rPr>
        <w:t xml:space="preserve">7:30-8:00 </w:t>
      </w:r>
      <w:r w:rsidR="007A5730">
        <w:rPr>
          <w:rFonts w:ascii="Times New Roman" w:hAnsi="Times New Roman" w:cs="Times New Roman"/>
          <w:sz w:val="28"/>
          <w:szCs w:val="28"/>
        </w:rPr>
        <w:tab/>
      </w:r>
      <w:r w:rsidR="007A5730">
        <w:rPr>
          <w:rFonts w:ascii="Times New Roman" w:hAnsi="Times New Roman" w:cs="Times New Roman"/>
          <w:sz w:val="28"/>
          <w:szCs w:val="28"/>
        </w:rPr>
        <w:tab/>
      </w:r>
      <w:r w:rsidRPr="00724B80">
        <w:rPr>
          <w:rFonts w:ascii="Times New Roman" w:hAnsi="Times New Roman" w:cs="Times New Roman"/>
          <w:sz w:val="28"/>
          <w:szCs w:val="28"/>
        </w:rPr>
        <w:t>Registration</w:t>
      </w:r>
    </w:p>
    <w:p w:rsidR="00724B80" w:rsidRDefault="00724B80" w:rsidP="00724B80">
      <w:pPr>
        <w:rPr>
          <w:rFonts w:ascii="Times New Roman" w:hAnsi="Times New Roman" w:cs="Times New Roman"/>
          <w:sz w:val="28"/>
          <w:szCs w:val="28"/>
        </w:rPr>
      </w:pPr>
      <w:r w:rsidRPr="00724B80">
        <w:rPr>
          <w:rFonts w:ascii="Times New Roman" w:hAnsi="Times New Roman" w:cs="Times New Roman"/>
          <w:sz w:val="28"/>
          <w:szCs w:val="28"/>
        </w:rPr>
        <w:t>8</w:t>
      </w:r>
      <w:r w:rsidR="007A5730">
        <w:rPr>
          <w:rFonts w:ascii="Times New Roman" w:hAnsi="Times New Roman" w:cs="Times New Roman"/>
          <w:sz w:val="28"/>
          <w:szCs w:val="28"/>
        </w:rPr>
        <w:t>:00-</w:t>
      </w:r>
      <w:r w:rsidRPr="00724B80">
        <w:rPr>
          <w:rFonts w:ascii="Times New Roman" w:hAnsi="Times New Roman" w:cs="Times New Roman"/>
          <w:sz w:val="28"/>
          <w:szCs w:val="28"/>
        </w:rPr>
        <w:t>8</w:t>
      </w:r>
      <w:r w:rsidR="007A5730">
        <w:rPr>
          <w:rFonts w:ascii="Times New Roman" w:hAnsi="Times New Roman" w:cs="Times New Roman"/>
          <w:sz w:val="28"/>
          <w:szCs w:val="28"/>
        </w:rPr>
        <w:t>30</w:t>
      </w:r>
      <w:r w:rsidRPr="00724B80">
        <w:rPr>
          <w:rFonts w:ascii="Times New Roman" w:hAnsi="Times New Roman" w:cs="Times New Roman"/>
          <w:sz w:val="28"/>
          <w:szCs w:val="28"/>
        </w:rPr>
        <w:t xml:space="preserve">     </w:t>
      </w:r>
      <w:r>
        <w:rPr>
          <w:rFonts w:ascii="Times New Roman" w:hAnsi="Times New Roman" w:cs="Times New Roman"/>
          <w:sz w:val="28"/>
          <w:szCs w:val="28"/>
        </w:rPr>
        <w:t xml:space="preserve">     </w:t>
      </w:r>
      <w:r w:rsidR="001A63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Introduction and </w:t>
      </w:r>
      <w:r w:rsidRPr="00724B80">
        <w:rPr>
          <w:rFonts w:ascii="Times New Roman" w:hAnsi="Times New Roman" w:cs="Times New Roman"/>
          <w:sz w:val="28"/>
          <w:szCs w:val="28"/>
        </w:rPr>
        <w:t>Anatomy</w:t>
      </w:r>
    </w:p>
    <w:p w:rsidR="0054790D" w:rsidRPr="00724B80" w:rsidRDefault="00EE2B4A" w:rsidP="0054790D">
      <w:pPr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 of c</w:t>
      </w:r>
      <w:r w:rsidR="0054790D">
        <w:rPr>
          <w:rFonts w:ascii="Times New Roman" w:hAnsi="Times New Roman" w:cs="Times New Roman"/>
          <w:sz w:val="28"/>
          <w:szCs w:val="28"/>
        </w:rPr>
        <w:t>ourse objectives and review of shoulder, scapular, and thoracic anatomy and arthrokinematics</w:t>
      </w:r>
    </w:p>
    <w:p w:rsidR="00724B80" w:rsidRDefault="00724B80" w:rsidP="00724B80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 w:rsidRPr="00724B80">
        <w:rPr>
          <w:rFonts w:ascii="Times New Roman" w:hAnsi="Times New Roman" w:cs="Times New Roman"/>
          <w:sz w:val="28"/>
          <w:szCs w:val="28"/>
        </w:rPr>
        <w:t>8</w:t>
      </w:r>
      <w:r w:rsidR="007A573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30</w:t>
      </w:r>
      <w:r w:rsidR="007A5730">
        <w:rPr>
          <w:rFonts w:ascii="Times New Roman" w:hAnsi="Times New Roman" w:cs="Times New Roman"/>
          <w:sz w:val="28"/>
          <w:szCs w:val="28"/>
        </w:rPr>
        <w:t>-</w:t>
      </w:r>
      <w:r w:rsidRPr="00724B80">
        <w:rPr>
          <w:rFonts w:ascii="Times New Roman" w:hAnsi="Times New Roman" w:cs="Times New Roman"/>
          <w:sz w:val="28"/>
          <w:szCs w:val="28"/>
        </w:rPr>
        <w:t>9</w:t>
      </w:r>
      <w:r w:rsidR="007A5730">
        <w:rPr>
          <w:rFonts w:ascii="Times New Roman" w:hAnsi="Times New Roman" w:cs="Times New Roman"/>
          <w:sz w:val="28"/>
          <w:szCs w:val="28"/>
        </w:rPr>
        <w:t>:</w:t>
      </w:r>
      <w:r w:rsidR="001A63DD">
        <w:rPr>
          <w:rFonts w:ascii="Times New Roman" w:hAnsi="Times New Roman" w:cs="Times New Roman"/>
          <w:sz w:val="28"/>
          <w:szCs w:val="28"/>
        </w:rPr>
        <w:t>30</w:t>
      </w:r>
      <w:r w:rsidRPr="00724B80">
        <w:rPr>
          <w:rFonts w:ascii="Times New Roman" w:hAnsi="Times New Roman" w:cs="Times New Roman"/>
          <w:sz w:val="28"/>
          <w:szCs w:val="28"/>
        </w:rPr>
        <w:t xml:space="preserve">          </w:t>
      </w:r>
      <w:r w:rsidR="001A63DD">
        <w:rPr>
          <w:rFonts w:ascii="Times New Roman" w:hAnsi="Times New Roman" w:cs="Times New Roman"/>
          <w:sz w:val="28"/>
          <w:szCs w:val="28"/>
        </w:rPr>
        <w:tab/>
      </w:r>
      <w:r w:rsidRPr="00724B80">
        <w:rPr>
          <w:rFonts w:ascii="Times New Roman" w:hAnsi="Times New Roman" w:cs="Times New Roman"/>
          <w:sz w:val="28"/>
          <w:szCs w:val="28"/>
        </w:rPr>
        <w:t>Differential Diagnosis of the shoulder</w:t>
      </w:r>
    </w:p>
    <w:p w:rsidR="0054790D" w:rsidRDefault="0054790D" w:rsidP="0054790D">
      <w:pPr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Discussion of a </w:t>
      </w:r>
      <w:r w:rsidR="00EE2B4A">
        <w:rPr>
          <w:rFonts w:ascii="Times New Roman" w:hAnsi="Times New Roman" w:cs="Times New Roman"/>
          <w:sz w:val="28"/>
          <w:szCs w:val="28"/>
        </w:rPr>
        <w:t xml:space="preserve">comprehensive review of systems and </w:t>
      </w:r>
      <w:r>
        <w:rPr>
          <w:rFonts w:ascii="Times New Roman" w:hAnsi="Times New Roman" w:cs="Times New Roman"/>
          <w:sz w:val="28"/>
          <w:szCs w:val="28"/>
        </w:rPr>
        <w:t>red flags related to shoulder pain</w:t>
      </w:r>
      <w:r w:rsidR="00EE2B4A">
        <w:rPr>
          <w:rFonts w:ascii="Times New Roman" w:hAnsi="Times New Roman" w:cs="Times New Roman"/>
          <w:sz w:val="28"/>
          <w:szCs w:val="28"/>
        </w:rPr>
        <w:t>, including</w:t>
      </w:r>
      <w:r>
        <w:rPr>
          <w:rFonts w:ascii="Times New Roman" w:hAnsi="Times New Roman" w:cs="Times New Roman"/>
          <w:sz w:val="28"/>
          <w:szCs w:val="28"/>
        </w:rPr>
        <w:t xml:space="preserve"> how to rule in/out alternative diagnoses and make appropriate referrals.</w:t>
      </w:r>
    </w:p>
    <w:p w:rsidR="001A63DD" w:rsidRPr="00046747" w:rsidRDefault="001A63DD" w:rsidP="001A63DD">
      <w:pPr>
        <w:rPr>
          <w:rFonts w:ascii="Times New Roman" w:hAnsi="Times New Roman" w:cs="Times New Roman"/>
          <w:sz w:val="28"/>
          <w:szCs w:val="28"/>
        </w:rPr>
      </w:pPr>
      <w:r w:rsidRPr="00046747">
        <w:rPr>
          <w:rFonts w:ascii="Times New Roman" w:hAnsi="Times New Roman" w:cs="Times New Roman"/>
          <w:sz w:val="28"/>
          <w:szCs w:val="28"/>
        </w:rPr>
        <w:t>9:30-9:45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46747">
        <w:rPr>
          <w:rFonts w:ascii="Times New Roman" w:hAnsi="Times New Roman" w:cs="Times New Roman"/>
          <w:sz w:val="28"/>
          <w:szCs w:val="28"/>
        </w:rPr>
        <w:t>Break</w:t>
      </w:r>
    </w:p>
    <w:p w:rsidR="001A63DD" w:rsidRDefault="001A63DD" w:rsidP="001A63DD">
      <w:pPr>
        <w:rPr>
          <w:rFonts w:ascii="Times New Roman" w:hAnsi="Times New Roman" w:cs="Times New Roman"/>
          <w:sz w:val="28"/>
          <w:szCs w:val="28"/>
        </w:rPr>
      </w:pPr>
      <w:r w:rsidRPr="00046747">
        <w:rPr>
          <w:rFonts w:ascii="Times New Roman" w:hAnsi="Times New Roman" w:cs="Times New Roman"/>
          <w:sz w:val="28"/>
          <w:szCs w:val="28"/>
        </w:rPr>
        <w:t>9:45-10:45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24B80">
        <w:rPr>
          <w:rFonts w:ascii="Times New Roman" w:hAnsi="Times New Roman" w:cs="Times New Roman"/>
          <w:sz w:val="28"/>
          <w:szCs w:val="28"/>
        </w:rPr>
        <w:t>Review of current literature </w:t>
      </w:r>
    </w:p>
    <w:p w:rsidR="0054790D" w:rsidRDefault="0054790D" w:rsidP="0054790D">
      <w:pPr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 of current literature regarding shoulder pain and the use of manual therapy, core stability, and postural dysfunction</w:t>
      </w:r>
    </w:p>
    <w:p w:rsidR="00690150" w:rsidRPr="00046747" w:rsidRDefault="00690150" w:rsidP="0054790D">
      <w:pPr>
        <w:ind w:left="2880"/>
        <w:rPr>
          <w:rFonts w:ascii="Times New Roman" w:hAnsi="Times New Roman" w:cs="Times New Roman"/>
          <w:b/>
          <w:sz w:val="28"/>
          <w:szCs w:val="28"/>
        </w:rPr>
      </w:pPr>
    </w:p>
    <w:p w:rsidR="001A63DD" w:rsidRDefault="001A63DD" w:rsidP="001A63DD">
      <w:pPr>
        <w:rPr>
          <w:rFonts w:ascii="Times New Roman" w:hAnsi="Times New Roman" w:cs="Times New Roman"/>
          <w:sz w:val="28"/>
          <w:szCs w:val="28"/>
        </w:rPr>
      </w:pPr>
      <w:r w:rsidRPr="00046747">
        <w:rPr>
          <w:rFonts w:ascii="Times New Roman" w:hAnsi="Times New Roman" w:cs="Times New Roman"/>
          <w:sz w:val="28"/>
          <w:szCs w:val="28"/>
        </w:rPr>
        <w:t>10:45-11:45</w:t>
      </w:r>
      <w:r>
        <w:rPr>
          <w:rFonts w:ascii="Times New Roman" w:hAnsi="Times New Roman" w:cs="Times New Roman"/>
          <w:sz w:val="28"/>
          <w:szCs w:val="28"/>
        </w:rPr>
        <w:t xml:space="preserve">     </w:t>
      </w:r>
      <w:r>
        <w:rPr>
          <w:rFonts w:ascii="Times New Roman" w:hAnsi="Times New Roman" w:cs="Times New Roman"/>
          <w:sz w:val="28"/>
          <w:szCs w:val="28"/>
        </w:rPr>
        <w:tab/>
      </w:r>
      <w:r w:rsidRPr="00724B80">
        <w:rPr>
          <w:rFonts w:ascii="Times New Roman" w:hAnsi="Times New Roman" w:cs="Times New Roman"/>
          <w:sz w:val="28"/>
          <w:szCs w:val="28"/>
        </w:rPr>
        <w:t xml:space="preserve">Postural dysfunction </w:t>
      </w:r>
      <w:r>
        <w:rPr>
          <w:rFonts w:ascii="Times New Roman" w:hAnsi="Times New Roman" w:cs="Times New Roman"/>
          <w:sz w:val="28"/>
          <w:szCs w:val="28"/>
        </w:rPr>
        <w:t>lecture</w:t>
      </w:r>
    </w:p>
    <w:p w:rsidR="0054790D" w:rsidRPr="00724B80" w:rsidRDefault="0054790D" w:rsidP="0054790D">
      <w:pPr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Outline for assessment of postural issues that may be contributing to shoulder pain</w:t>
      </w:r>
    </w:p>
    <w:p w:rsidR="001A63DD" w:rsidRDefault="001A63DD" w:rsidP="001A63DD">
      <w:pPr>
        <w:rPr>
          <w:rFonts w:ascii="Times New Roman" w:hAnsi="Times New Roman" w:cs="Times New Roman"/>
          <w:sz w:val="28"/>
          <w:szCs w:val="28"/>
        </w:rPr>
      </w:pPr>
      <w:r w:rsidRPr="00046747">
        <w:rPr>
          <w:rFonts w:ascii="Times New Roman" w:hAnsi="Times New Roman" w:cs="Times New Roman"/>
          <w:sz w:val="28"/>
          <w:szCs w:val="28"/>
        </w:rPr>
        <w:t xml:space="preserve">11:45-12:15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46747">
        <w:rPr>
          <w:rFonts w:ascii="Times New Roman" w:hAnsi="Times New Roman" w:cs="Times New Roman"/>
          <w:sz w:val="28"/>
          <w:szCs w:val="28"/>
        </w:rPr>
        <w:t>Lunch on your own: Fast food restaurants near by</w:t>
      </w:r>
    </w:p>
    <w:p w:rsidR="001A63DD" w:rsidRDefault="001A63DD" w:rsidP="001A6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A573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15-1</w:t>
      </w:r>
      <w:r w:rsidR="007A573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Postural Dysfunction Lab</w:t>
      </w:r>
    </w:p>
    <w:p w:rsidR="0054790D" w:rsidRPr="00046747" w:rsidRDefault="0054790D" w:rsidP="0054790D">
      <w:pPr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Practical application of postural assessment including strength testing in posterior shoulder girdle, scapular kinesis testing and thoracic screenings  </w:t>
      </w:r>
    </w:p>
    <w:p w:rsidR="00724B80" w:rsidRDefault="007A5730" w:rsidP="00724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1:15-1:45</w:t>
      </w:r>
      <w:r w:rsidR="00724B80" w:rsidRPr="00724B80">
        <w:rPr>
          <w:rFonts w:ascii="Times New Roman" w:hAnsi="Times New Roman" w:cs="Times New Roman"/>
          <w:sz w:val="28"/>
          <w:szCs w:val="28"/>
        </w:rPr>
        <w:t xml:space="preserve">:          </w:t>
      </w:r>
      <w:r>
        <w:rPr>
          <w:rFonts w:ascii="Times New Roman" w:hAnsi="Times New Roman" w:cs="Times New Roman"/>
          <w:sz w:val="28"/>
          <w:szCs w:val="28"/>
        </w:rPr>
        <w:tab/>
      </w:r>
      <w:r w:rsidR="00724B80" w:rsidRPr="00724B80">
        <w:rPr>
          <w:rFonts w:ascii="Times New Roman" w:hAnsi="Times New Roman" w:cs="Times New Roman"/>
          <w:sz w:val="28"/>
          <w:szCs w:val="28"/>
        </w:rPr>
        <w:t xml:space="preserve">Fundamentals of manual therapy </w:t>
      </w:r>
    </w:p>
    <w:p w:rsidR="0054790D" w:rsidRDefault="0054790D" w:rsidP="0054790D">
      <w:pPr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Review of manual therapy principals, applications and contraindications </w:t>
      </w:r>
    </w:p>
    <w:p w:rsidR="007A5730" w:rsidRPr="00724B80" w:rsidRDefault="007A5730" w:rsidP="00724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1:45-2:00: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Break</w:t>
      </w:r>
    </w:p>
    <w:p w:rsidR="007A5730" w:rsidRDefault="007A5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2:00-4:00: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Manual Therapy Lab</w:t>
      </w:r>
    </w:p>
    <w:p w:rsidR="0054790D" w:rsidRDefault="0054790D" w:rsidP="0054790D">
      <w:pPr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Thoracic mobilizations and manipulations, shoulder mobilizations, and scapular PNF patterns for muscle retraining. </w:t>
      </w:r>
    </w:p>
    <w:p w:rsidR="00231F1C" w:rsidRDefault="007A5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4:00-5:00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Case studies and Wrap-up/Course Review</w:t>
      </w:r>
      <w:r w:rsidR="00231F1C" w:rsidRPr="00046747">
        <w:rPr>
          <w:rFonts w:ascii="Times New Roman" w:hAnsi="Times New Roman" w:cs="Times New Roman"/>
          <w:sz w:val="28"/>
          <w:szCs w:val="28"/>
        </w:rPr>
        <w:tab/>
      </w:r>
    </w:p>
    <w:p w:rsidR="0054790D" w:rsidRPr="00046747" w:rsidRDefault="0054790D" w:rsidP="0054790D">
      <w:pPr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Case studies will be based on patients seen in our clinic and allow participants the opportunity to integrate the knowledge used in diagnosis and treatment of patient cases. </w:t>
      </w:r>
    </w:p>
    <w:sectPr w:rsidR="0054790D" w:rsidRPr="00046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57FE9"/>
    <w:multiLevelType w:val="hybridMultilevel"/>
    <w:tmpl w:val="E2547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C7428"/>
    <w:multiLevelType w:val="hybridMultilevel"/>
    <w:tmpl w:val="2ADA4E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02"/>
    <w:rsid w:val="00046747"/>
    <w:rsid w:val="000B0B27"/>
    <w:rsid w:val="00102D96"/>
    <w:rsid w:val="001164D0"/>
    <w:rsid w:val="001771D2"/>
    <w:rsid w:val="001A63DD"/>
    <w:rsid w:val="00231F1C"/>
    <w:rsid w:val="00256AFE"/>
    <w:rsid w:val="0054790D"/>
    <w:rsid w:val="00607C9D"/>
    <w:rsid w:val="00611FB0"/>
    <w:rsid w:val="00690150"/>
    <w:rsid w:val="006E6C87"/>
    <w:rsid w:val="00714D54"/>
    <w:rsid w:val="00724B80"/>
    <w:rsid w:val="007A5730"/>
    <w:rsid w:val="007B0E9C"/>
    <w:rsid w:val="00814E0E"/>
    <w:rsid w:val="00914094"/>
    <w:rsid w:val="00956BC1"/>
    <w:rsid w:val="00D52714"/>
    <w:rsid w:val="00E22A3B"/>
    <w:rsid w:val="00EE2B4A"/>
    <w:rsid w:val="00F8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60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846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F8460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60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846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F8460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4870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741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6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89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66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9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45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25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7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frm=1&amp;source=images&amp;cd=&amp;cad=rja&amp;uact=8&amp;docid=15jApHVnAwtgUM&amp;tbnid=fbpGyyCG54_9eM:&amp;ved=0CAUQjRw&amp;url=http://www.physioworks.com.au/injuries-conditions-1/tennis-elbow&amp;ei=V1naU8zMMoLeoATwhoKwAg&amp;bvm=bv.72185853,d.cGU&amp;psig=AFQjCNHl4Bakg4zP_JdoWmStLjSi57hfGQ&amp;ust=140690493544397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HCHD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Partridge, Jamie A</dc:creator>
  <cp:lastModifiedBy>TTC</cp:lastModifiedBy>
  <cp:revision>2</cp:revision>
  <dcterms:created xsi:type="dcterms:W3CDTF">2014-09-10T17:13:00Z</dcterms:created>
  <dcterms:modified xsi:type="dcterms:W3CDTF">2014-09-10T17:13:00Z</dcterms:modified>
</cp:coreProperties>
</file>